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93782">
      <w:pPr>
        <w:spacing w:line="276" w:lineRule="auto"/>
        <w:ind w:left="0" w:first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МУНИЦИПАЛЬНОЕ БЮДЖЕТНОЕ ОБРАЗОВАТЕЛЬНОЕ УЧРЕЖДЕНИЕ ДОПОЛНИТЕЛЬНОГО ОБРАЗОВАНИЯ</w:t>
      </w:r>
    </w:p>
    <w:p w14:paraId="4972694B">
      <w:pPr>
        <w:spacing w:line="276" w:lineRule="auto"/>
        <w:ind w:left="0" w:first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«ЦЕНТР ДЕТСКОГО ТЕХНИЧЕСКОГО ТВОРЧЕСТВА «БИКТЫРЫШ»</w:t>
      </w:r>
    </w:p>
    <w:p w14:paraId="2A3480CB">
      <w:pPr>
        <w:spacing w:line="276" w:lineRule="auto"/>
        <w:ind w:left="0" w:first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ГОРОДСКОГО ОКРУГА ГОРОД УФА РЕСПУБЛИКИ БАШКОРТОСТАН</w:t>
      </w:r>
    </w:p>
    <w:p w14:paraId="43BD35F0">
      <w:pPr>
        <w:spacing w:line="220" w:lineRule="auto"/>
        <w:ind w:left="1315" w:right="566" w:hanging="1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7"/>
        <w:tblW w:w="8397" w:type="dxa"/>
        <w:tblInd w:w="11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7"/>
        <w:gridCol w:w="4030"/>
      </w:tblGrid>
      <w:tr w14:paraId="27DE3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7" w:type="dxa"/>
          </w:tcPr>
          <w:p w14:paraId="1ECDE286">
            <w:pPr>
              <w:spacing w:line="220" w:lineRule="auto"/>
              <w:ind w:left="0" w:right="566"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Рассмотрено на заседании</w:t>
            </w:r>
          </w:p>
          <w:p w14:paraId="78285855">
            <w:pPr>
              <w:spacing w:line="220" w:lineRule="auto"/>
              <w:ind w:left="0" w:right="566"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Педагогического совета</w:t>
            </w:r>
          </w:p>
          <w:p w14:paraId="1A56344C">
            <w:pPr>
              <w:spacing w:line="220" w:lineRule="auto"/>
              <w:ind w:left="0" w:right="566"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Протокол № ____от _________202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30" w:type="dxa"/>
          </w:tcPr>
          <w:p w14:paraId="5B9F0201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УТВЕРЖДАЮ</w:t>
            </w:r>
          </w:p>
          <w:p w14:paraId="5706E29D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Директор МБОУ ДО «ЦДТТ «Биктырыш»</w:t>
            </w:r>
          </w:p>
          <w:p w14:paraId="0FC5925B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_______________Г.Р. Галиева </w:t>
            </w:r>
          </w:p>
          <w:p w14:paraId="364873F4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Приказ №1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85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/о от 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01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.09.202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г.</w:t>
            </w:r>
          </w:p>
          <w:p w14:paraId="34C2E96E">
            <w:pPr>
              <w:spacing w:line="220" w:lineRule="auto"/>
              <w:ind w:left="0" w:right="566" w:firstLine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</w:tbl>
    <w:p w14:paraId="0FF6986C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055E404D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3523238E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66DF1904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5885AB16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ПРОГРАММА</w:t>
      </w:r>
    </w:p>
    <w:p w14:paraId="636B3C95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наставничества  в МБОУ ДО «ЦДТТ «Биктырыш»  и индивидуальный  план по форме</w:t>
      </w:r>
    </w:p>
    <w:p w14:paraId="24771B31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«Студент-ученик»</w:t>
      </w:r>
    </w:p>
    <w:p w14:paraId="7017D4D0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14:paraId="568875AA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09A95CCF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Разработала:</w:t>
      </w:r>
    </w:p>
    <w:p w14:paraId="31F808E7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Галиева Г.Р., методист</w:t>
      </w:r>
    </w:p>
    <w:p w14:paraId="374524C1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783D4113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Наставник:</w:t>
      </w:r>
    </w:p>
    <w:p w14:paraId="65177A80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Емельянов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И.Л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>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, студент БГПУ </w:t>
      </w:r>
    </w:p>
    <w:p w14:paraId="1652EDDB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им.М.Акмуллы </w:t>
      </w:r>
    </w:p>
    <w:p w14:paraId="259A2349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3BF3C80E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Наставляемый:</w:t>
      </w:r>
    </w:p>
    <w:p w14:paraId="4D2E30A8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Тухтаров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 xml:space="preserve"> А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.,</w:t>
      </w:r>
    </w:p>
    <w:p w14:paraId="6B448D49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ученик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>8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В класса ЦО 40</w:t>
      </w:r>
    </w:p>
    <w:p w14:paraId="70C0BEAC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5E250A60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29CAC2A7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0BD36E55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1DB90C98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3E4EEB80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4659833B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3337E73C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00245944">
      <w:pPr>
        <w:ind w:left="567" w:firstLine="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052CE990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299CBC90">
      <w:pPr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Ӏ. ПОЯСНИТЕЛЬНАЯ ЗАПИСКА</w:t>
      </w:r>
    </w:p>
    <w:p w14:paraId="4D5F7FAF">
      <w:pPr>
        <w:ind w:left="567" w:firstLine="567"/>
        <w:contextualSpacing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4F908A3">
      <w:pPr>
        <w:ind w:left="567" w:firstLine="567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Актуальность наставничества в наши дни.</w:t>
      </w:r>
    </w:p>
    <w:p w14:paraId="3676C38C">
      <w:pPr>
        <w:ind w:left="0" w:firstLine="709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настоящее время наставничество признано самым важным и успешным методом, способствующим развитию обучающегося.</w:t>
      </w:r>
    </w:p>
    <w:p w14:paraId="65EC4DE2">
      <w:pPr>
        <w:ind w:left="0" w:firstLine="709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Форма наставничества «Студент-ученик» предполагает взаимодействие обучающегося (обучающихся) общеобразовательной организации (ученик) и обучающегося профессиональной образовательной организации, либо студента образовательной организации высшего образования (студент), при которой студент оказывает весомое влияние на наставляемого, помогает ему с профессиональным и личностным самоопределением и способствует ценностному и личностному наполнению, а также коррекции образовательной траектории.</w:t>
      </w:r>
    </w:p>
    <w:p w14:paraId="7D04F01F">
      <w:pPr>
        <w:ind w:left="0" w:firstLine="709"/>
        <w:contextualSpacing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Программа разработана соответствие с </w:t>
      </w: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  <w:t>Распоряжением Минпросвещения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 образовательные организации (далее – ОО) должны разработать и осуществить реализацию Программ наставничества (далее – Программа).</w:t>
      </w:r>
    </w:p>
    <w:p w14:paraId="049893EF">
      <w:pPr>
        <w:ind w:left="0" w:firstLine="709"/>
        <w:contextualSpacing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соответствие с ГОСТ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Р54871-2011 («Проектный менеджмент. Требования к управлению программой») Программа – это совокупность взаимосвязанных проектов и другой деятельности, направленных на достижение общей цели и реализуемых в условиях общих ограничений.</w:t>
      </w:r>
    </w:p>
    <w:p w14:paraId="39965D5E">
      <w:pPr>
        <w:ind w:left="0" w:firstLine="709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A13128C">
      <w:pPr>
        <w:ind w:left="0"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Цель и задачи программы</w:t>
      </w:r>
    </w:p>
    <w:p w14:paraId="26A9E210">
      <w:pPr>
        <w:ind w:left="0"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Целью программы наставничества является успешное формирование у ученика представлений о следующей ступени образования, улучшение образовательных результатов и мотивации, появление потенциала для осознанного выбора будущей личностной, образовательной и профессиональной траекторий развития.</w:t>
      </w:r>
    </w:p>
    <w:p w14:paraId="4AC40E7A">
      <w:pPr>
        <w:ind w:left="0"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id="0" w:name="100093"/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Задачи программы наставничества:</w:t>
      </w:r>
    </w:p>
    <w:p w14:paraId="3D98C063">
      <w:pPr>
        <w:ind w:left="0"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1. Помощь в определении личных образовательных перспектив, осознании своего образовательного и личностного потенциала; </w:t>
      </w:r>
    </w:p>
    <w:p w14:paraId="565353EF">
      <w:pPr>
        <w:ind w:left="0"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2. Осознанный выбор дальнейших траекторий обучения; </w:t>
      </w:r>
    </w:p>
    <w:p w14:paraId="0FAA99EF">
      <w:pPr>
        <w:ind w:left="0"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3. Развитие гибких навыков: коммуникация, целеполагание, планирование, организация; </w:t>
      </w:r>
    </w:p>
    <w:p w14:paraId="526EFD29">
      <w:pPr>
        <w:ind w:left="0"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Укрепление связи между региональными образовательными организациями и повышение процента успешно перешедших на новый уровень образования, формирование устойчивого студенческого и школьного сообществ.</w:t>
      </w:r>
    </w:p>
    <w:p w14:paraId="1E5AD858">
      <w:pPr>
        <w:ind w:left="0" w:firstLine="709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Срок реализации данной программы наставничества составляет 1  год.</w:t>
      </w:r>
    </w:p>
    <w:p w14:paraId="054EC75B">
      <w:pPr>
        <w:ind w:left="567" w:firstLine="567"/>
        <w:contextualSpacing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79274D66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Применяемая форма наставничества</w:t>
      </w:r>
    </w:p>
    <w:p w14:paraId="2B532922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3F0722DD">
      <w:pPr>
        <w:ind w:left="0" w:firstLine="567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Данная программа наставничества  реализуется по форме «Студент- ученик».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Она предполагает взаимодействие: </w:t>
      </w:r>
    </w:p>
    <w:p w14:paraId="18735008">
      <w:pPr>
        <w:ind w:left="0" w:firstLine="567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Наставник. Ответственный, социально активный студент с выраженной гражданской и ценностной позицией, мотивированный к самосовершенствованию и преобразованию окружающей среды. Участник образовательных, спортивных, творческих проектов. Увлекающийся и способный передать свою "творческую энергию" и интересы другим. Образец для подражания в плане межличностных отношений, личной самоорганизации и профессиональной компетентности.</w:t>
      </w:r>
    </w:p>
    <w:p w14:paraId="65AD8BD1">
      <w:pPr>
        <w:ind w:left="0" w:firstLine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id="1" w:name="100103"/>
      <w:bookmarkEnd w:id="1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Наставляемый.</w:t>
      </w:r>
    </w:p>
    <w:p w14:paraId="602AD0FE">
      <w:pPr>
        <w:ind w:left="0" w:firstLine="708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id="2" w:name="100104"/>
      <w:bookmarkEnd w:id="2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Вариант 1. Пассивный. Низко мотивированный, дезориентированный ученик старших классов, не имеющий желания самостоятельно выбирать образовательную траекторию, плохо информированный о карьерных и образовательных перспективах, равнодушный к процессам внутри школы и ее сообщества.</w:t>
      </w:r>
    </w:p>
    <w:p w14:paraId="192C5D61">
      <w:pPr>
        <w:ind w:left="0" w:leftChars="0" w:firstLine="658" w:firstLineChars="235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id="3" w:name="100105"/>
      <w:bookmarkEnd w:id="3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Вариант 2. Активный. Мотивированный к получению большего объема информации о карьерных и образовательных возможностях ученик, желающий развить собственные навыки, но не обладающий ресурсом для их получения.</w:t>
      </w:r>
    </w:p>
    <w:p w14:paraId="3C4D5000">
      <w:pPr>
        <w:ind w:left="0" w:firstLine="708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Используются следующие типы наставничества: Личное наставничество, групповое.</w:t>
      </w:r>
    </w:p>
    <w:p w14:paraId="6B0A7BBC">
      <w:pPr>
        <w:ind w:left="0" w:firstLine="708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Применяемые технологии в ходе освоения программы: коучинг, тьютерство, виртуальное.</w:t>
      </w:r>
    </w:p>
    <w:p w14:paraId="2839FF22">
      <w:pPr>
        <w:ind w:left="0" w:firstLine="708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Так, например, наставляемые будут встречаться с наставниками по  плану и по ситуации. Встречи и консультации между ними будут проходить очно и дистанционно. Для работы по профессиональным пробам, а также при работе над проектной деятельностью, обучающиеся воспользуются опытом наставника - могут выбрать себе тьютора из числа опытных студентов. </w:t>
      </w:r>
    </w:p>
    <w:p w14:paraId="7E5E4336">
      <w:pPr>
        <w:shd w:val="clear" w:color="auto" w:fill="FFFFFF"/>
        <w:spacing w:before="100" w:beforeAutospacing="1" w:after="100" w:afterAutospacing="1"/>
        <w:ind w:left="0" w:firstLine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ӀӀ. СОДЕРЖАНИЕ ПРОГРАММЫ</w:t>
      </w:r>
    </w:p>
    <w:p w14:paraId="4A1FC320">
      <w:pPr>
        <w:shd w:val="clear" w:color="auto" w:fill="FFFFFF"/>
        <w:spacing w:before="100" w:beforeAutospacing="1" w:after="100" w:afterAutospacing="1"/>
        <w:ind w:left="0" w:firstLine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Основные участники программы и их функции</w:t>
      </w:r>
    </w:p>
    <w:p w14:paraId="065DF4B2">
      <w:pPr>
        <w:shd w:val="clear" w:color="auto" w:fill="FFFFFF"/>
        <w:spacing w:before="100" w:beforeAutospacing="1" w:after="100" w:afterAutospacing="1"/>
        <w:ind w:left="0" w:firstLine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Наставляемые:</w:t>
      </w:r>
    </w:p>
    <w:p w14:paraId="277F239D">
      <w:pPr>
        <w:shd w:val="clear" w:color="auto" w:fill="FFFFFF"/>
        <w:spacing w:before="100" w:beforeAutospacing="1" w:after="100" w:afterAutospacing="1"/>
        <w:ind w:left="0" w:firstLine="708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Обучающиеся ЦО №40, ЦДТТ «Биктырыш» испытывающие затруднения с определением будущей профессии,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осознанный выбор дальнейших траекторий обучения</w:t>
      </w:r>
    </w:p>
    <w:p w14:paraId="1C089A5C">
      <w:pPr>
        <w:shd w:val="clear" w:color="auto" w:fill="FFFFFF"/>
        <w:spacing w:before="100" w:beforeAutospacing="1" w:after="100" w:afterAutospacing="1"/>
        <w:ind w:left="0" w:firstLine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Наставники:</w:t>
      </w:r>
    </w:p>
    <w:p w14:paraId="61677607">
      <w:pPr>
        <w:shd w:val="clear" w:color="auto" w:fill="FFFFFF"/>
        <w:spacing w:before="100" w:beforeAutospacing="1" w:after="100" w:afterAutospacing="1"/>
        <w:ind w:left="0" w:firstLine="708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Обучающиеся профессиональных образовательных организаций, либо студенты образовательных организаций высшего образования – БГПУ им. М.Акмуллы.</w:t>
      </w:r>
    </w:p>
    <w:p w14:paraId="08856CAC">
      <w:pPr>
        <w:shd w:val="clear" w:color="auto" w:fill="FFFFFF"/>
        <w:spacing w:before="100" w:beforeAutospacing="1" w:after="100" w:afterAutospacing="1"/>
        <w:ind w:left="0" w:firstLine="709"/>
        <w:contextualSpacing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Для реализации поставленных в программе задач наставник выполняет 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функции: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проектная деятельность, совместное создание проекта или продукта, краткосрочное или целеполагающее наставничество, экскурсии в место обучения наставника, выездные мероприятия.</w:t>
      </w:r>
    </w:p>
    <w:p w14:paraId="753EA165">
      <w:pPr>
        <w:shd w:val="clear" w:color="auto" w:fill="FFFFFF"/>
        <w:spacing w:before="100" w:beforeAutospacing="1" w:after="100" w:afterAutospacing="1"/>
        <w:ind w:left="0" w:firstLine="709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Взаимодействие наставника и наставляемого ведется в режиме внеурочной деятельности. Возможна интеграция в классные часы, участие в конкурсах и олимпиадах, создание проектных работ, совместные походы на спортивные, культурные мероприятия, способствующие развитию чувства сопричастности, интеграции в школьное сообщество.</w:t>
      </w:r>
    </w:p>
    <w:p w14:paraId="66BEFC9D">
      <w:pPr>
        <w:shd w:val="clear" w:color="auto" w:fill="FFFFFF"/>
        <w:spacing w:before="100" w:beforeAutospacing="1" w:after="100" w:afterAutospacing="1"/>
        <w:ind w:left="0" w:firstLine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​​​​​​​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2.2. Механизм управления программой</w:t>
      </w:r>
    </w:p>
    <w:p w14:paraId="0E71D99C">
      <w:pPr>
        <w:shd w:val="clear" w:color="auto" w:fill="FFFFFF"/>
        <w:spacing w:before="100" w:beforeAutospacing="1" w:after="100" w:afterAutospacing="1"/>
        <w:ind w:left="0" w:firstLine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Основное взаимодействие между участниками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«Студент-ученик»,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 w14:paraId="33590CF0">
      <w:pPr>
        <w:ind w:left="0" w:firstLine="708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Способы отбора наставников: наставники подбираются из числа успешных, ответственных, социально активных студентов с выраженной гражданской и ценностной позицией, мотивированный к самосовершенствованию.</w:t>
      </w:r>
    </w:p>
    <w:p w14:paraId="7B064D4D">
      <w:pPr>
        <w:shd w:val="clear" w:color="auto" w:fill="FFFFFF"/>
        <w:spacing w:before="100" w:beforeAutospacing="1" w:after="100" w:afterAutospacing="1"/>
        <w:ind w:left="0" w:firstLine="0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Основными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принципами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 работы с обучающимися являются:</w:t>
      </w:r>
    </w:p>
    <w:p w14:paraId="49D477D7">
      <w:pPr>
        <w:shd w:val="clear" w:color="auto" w:fill="FFFFFF"/>
        <w:spacing w:before="100" w:beforeAutospacing="1" w:after="100" w:afterAutospacing="1"/>
        <w:ind w:left="0" w:firstLine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Обязательность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проведение работы с каждым обучающимся.</w:t>
      </w:r>
    </w:p>
    <w:p w14:paraId="61E20C9D">
      <w:pPr>
        <w:shd w:val="clear" w:color="auto" w:fill="FFFFFF"/>
        <w:spacing w:before="100" w:beforeAutospacing="1" w:after="100" w:afterAutospacing="1"/>
        <w:ind w:left="0" w:firstLine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Индивидуальность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выбор форм и видов работы с обучающимися, в соответствии с их профессиональной направленностью.</w:t>
      </w:r>
    </w:p>
    <w:p w14:paraId="69BA4255">
      <w:pPr>
        <w:shd w:val="clear" w:color="auto" w:fill="FFFFFF"/>
        <w:spacing w:before="100" w:beforeAutospacing="1" w:after="100" w:afterAutospacing="1"/>
        <w:ind w:left="0" w:firstLine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Непрерывность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целенаправленный процесс самоопределения  обучающихся   на протяжении учебного года.</w:t>
      </w:r>
    </w:p>
    <w:p w14:paraId="5221C534">
      <w:pPr>
        <w:shd w:val="clear" w:color="auto" w:fill="FFFFFF"/>
        <w:spacing w:before="100" w:beforeAutospacing="1" w:after="100" w:afterAutospacing="1"/>
        <w:ind w:left="0" w:firstLine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Эффективность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обязательная периодическая оценка результатов развития профессиональной траектории обучающегося.</w:t>
      </w:r>
    </w:p>
    <w:p w14:paraId="58D7D565">
      <w:pPr>
        <w:shd w:val="clear" w:color="auto" w:fill="FFFFFF"/>
        <w:spacing w:before="100" w:beforeAutospacing="1" w:after="100" w:afterAutospacing="1"/>
        <w:ind w:left="0" w:firstLine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III. ОЦЕНКА РЕЗУЛЬТАТОВ ПРОГРАММЫ И ЕЕ ЭФФЕКТИВНОСТИ</w:t>
      </w:r>
    </w:p>
    <w:p w14:paraId="0068CCA8">
      <w:pPr>
        <w:shd w:val="clear" w:color="auto" w:fill="FFFFFF"/>
        <w:spacing w:before="100" w:beforeAutospacing="1" w:after="100" w:afterAutospacing="1"/>
        <w:ind w:left="0" w:firstLine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Организация контроля и оценки</w:t>
      </w:r>
    </w:p>
    <w:p w14:paraId="3DB60EF2">
      <w:pPr>
        <w:shd w:val="clear" w:color="auto" w:fill="FFFFFF"/>
        <w:spacing w:before="100" w:beforeAutospacing="1" w:after="100" w:afterAutospacing="1"/>
        <w:ind w:left="0" w:firstLine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Контролировать и оценивать работу наставляемых, наставников и всей программы в целом будет руководитель программы наставничества.</w:t>
      </w:r>
    </w:p>
    <w:p w14:paraId="11FB37FE">
      <w:pPr>
        <w:shd w:val="clear" w:color="auto" w:fill="FFFFFF"/>
        <w:spacing w:before="100" w:beforeAutospacing="1" w:after="100" w:afterAutospacing="1"/>
        <w:ind w:left="0" w:firstLine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Оценка будет происходить в качестве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текущего контроля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 итогового контроля.</w:t>
      </w:r>
    </w:p>
    <w:p w14:paraId="1D229391">
      <w:pPr>
        <w:shd w:val="clear" w:color="auto" w:fill="FFFFFF"/>
        <w:spacing w:before="100" w:beforeAutospacing="1" w:after="100" w:afterAutospacing="1"/>
        <w:ind w:left="0" w:firstLine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Текущий контроль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будет происходить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 раз в четверть по итогам составленного наставляемыми и наставниками отчёта по форме, как один из рассматриваемых вопросов на совещании при руководителе программы наставничества.</w:t>
      </w:r>
    </w:p>
    <w:p w14:paraId="59B3076F">
      <w:pPr>
        <w:shd w:val="clear" w:color="auto" w:fill="FFFFFF"/>
        <w:spacing w:before="100" w:beforeAutospacing="1" w:after="100" w:afterAutospacing="1"/>
        <w:ind w:left="0" w:firstLine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Итоговый контроль будет происходить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 педагогическом совете, специально посвящённый теме наставничества на основании таблицы результативности программы наставничества за учебный год.</w:t>
      </w:r>
    </w:p>
    <w:p w14:paraId="112D8A59">
      <w:pPr>
        <w:spacing w:before="100" w:beforeAutospacing="1" w:after="100" w:afterAutospacing="1"/>
        <w:ind w:left="0" w:firstLine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Показатели и критерии оценки результативности программы наставничества</w:t>
      </w:r>
    </w:p>
    <w:tbl>
      <w:tblPr>
        <w:tblStyle w:val="3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35"/>
        <w:gridCol w:w="1825"/>
        <w:gridCol w:w="2401"/>
      </w:tblGrid>
      <w:tr w14:paraId="203FA5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02C41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905D9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 дату начала действия программы</w:t>
            </w:r>
          </w:p>
        </w:tc>
        <w:tc>
          <w:tcPr>
            <w:tcW w:w="2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45B90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 дату подведения итогов реализации программы (промежуточных, итоговых)</w:t>
            </w:r>
          </w:p>
        </w:tc>
      </w:tr>
      <w:tr w14:paraId="022365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96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5879F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Наличие мотивированных запросов от представителей образовательной организации на работу наставников</w:t>
            </w:r>
          </w:p>
        </w:tc>
      </w:tr>
      <w:tr w14:paraId="08BA47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4935C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 Количество обучающихся, подавших «запрос на помощь наставника»</w:t>
            </w:r>
          </w:p>
        </w:tc>
        <w:tc>
          <w:tcPr>
            <w:tcW w:w="1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6DE89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79DB4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12B07C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9D2B4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1.2 Количество студентов, подавших запрос на работу в качестве наставляемого</w:t>
            </w:r>
          </w:p>
        </w:tc>
        <w:tc>
          <w:tcPr>
            <w:tcW w:w="1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DD691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7A7A8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5377EA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96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BBDB2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Формирование сообщества наставников по запросам представителей образовательной организации</w:t>
            </w:r>
          </w:p>
        </w:tc>
      </w:tr>
      <w:tr w14:paraId="5FDE48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87D7A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2.1 Количество студентов, прошедших обучение по наставничеству</w:t>
            </w:r>
          </w:p>
        </w:tc>
        <w:tc>
          <w:tcPr>
            <w:tcW w:w="1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0AD91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27AC5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448B9C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DB9DB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2.2 Количество наставников из числа педагогов</w:t>
            </w:r>
          </w:p>
        </w:tc>
        <w:tc>
          <w:tcPr>
            <w:tcW w:w="1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74C78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3FF3C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76F8DA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7F316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2.3 Количество наставников из числа выпускников</w:t>
            </w:r>
          </w:p>
        </w:tc>
        <w:tc>
          <w:tcPr>
            <w:tcW w:w="1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6028C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17C2B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6B4EA2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C0BC8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2.4 Количество наставников - сотрудников региональных предприятий</w:t>
            </w:r>
          </w:p>
        </w:tc>
        <w:tc>
          <w:tcPr>
            <w:tcW w:w="1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416D5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13DF6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07A4BA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A86B7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2.5 Количество наставников - успешных предпринимателей/ общественных деятелей</w:t>
            </w:r>
          </w:p>
        </w:tc>
        <w:tc>
          <w:tcPr>
            <w:tcW w:w="1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54B04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8B180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7A5B6E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1539B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2.6 Количество наставников - сотрудников НКО/ участников региональных социальных проектов</w:t>
            </w:r>
          </w:p>
        </w:tc>
        <w:tc>
          <w:tcPr>
            <w:tcW w:w="1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C5ACE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B4DF2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4CA261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96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1049A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Результативность взаимодействия наставнических пар</w:t>
            </w:r>
          </w:p>
        </w:tc>
      </w:tr>
      <w:tr w14:paraId="574244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80CA8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 модели «студент-ученик»:</w:t>
            </w:r>
          </w:p>
        </w:tc>
        <w:tc>
          <w:tcPr>
            <w:tcW w:w="1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41B04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65960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51DA22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6EE45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3.1 Количество студентов, вошедших в кадровый резерв в результате осуществления наставничества</w:t>
            </w:r>
          </w:p>
        </w:tc>
        <w:tc>
          <w:tcPr>
            <w:tcW w:w="1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58BE6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F8A5C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72DD6F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03665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3.2 Количество студентов, подготовленные в результате осуществления наставничества к  руководству проектами программы развития образовательной организации, конкурсными (в том числе грантовыми) проектами</w:t>
            </w:r>
          </w:p>
        </w:tc>
        <w:tc>
          <w:tcPr>
            <w:tcW w:w="1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8BAED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1DBF9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43503A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3BD0C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3.3 Количество студентов, подготовленных наставниками и участвующих в конкурсах профессионального мастерства</w:t>
            </w:r>
          </w:p>
        </w:tc>
        <w:tc>
          <w:tcPr>
            <w:tcW w:w="1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F8D10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A8707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55C4EB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E18BE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3.4 Количество студентов, сменивших статус с наставляемого на наставника</w:t>
            </w:r>
          </w:p>
        </w:tc>
        <w:tc>
          <w:tcPr>
            <w:tcW w:w="1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84965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0FF8A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2250AC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96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F4302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Вклад организации в развитие региональной практики наставничества</w:t>
            </w:r>
          </w:p>
        </w:tc>
      </w:tr>
      <w:tr w14:paraId="4D476C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53BC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4.1 Количество студентов, принявших участие в научно-практических мероприятиях по вопросам наставничества в других организациях</w:t>
            </w:r>
          </w:p>
        </w:tc>
        <w:tc>
          <w:tcPr>
            <w:tcW w:w="1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7BEE4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D6A2A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7E714B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BA4CE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4.2 Количество представителей предприятий, предпринимателей, НКО как участников наставляемых пар организации, принявших участие в научно-практических мероприятиях по вопросах наставничества</w:t>
            </w:r>
          </w:p>
        </w:tc>
        <w:tc>
          <w:tcPr>
            <w:tcW w:w="1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958B6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09F8C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40325C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B0F19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4.3 Количество проведенных образовательной организацией научно-практических мероприятий по вопросам наставничества</w:t>
            </w:r>
          </w:p>
        </w:tc>
        <w:tc>
          <w:tcPr>
            <w:tcW w:w="1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A5C24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34534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122B71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3FBEC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4.4 Количество представленных практик наставничества, прошедших положительную профессионально-общественную экспертизу на региональном, Всероссийском уровне.</w:t>
            </w:r>
          </w:p>
        </w:tc>
        <w:tc>
          <w:tcPr>
            <w:tcW w:w="1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8D7B4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F8898">
            <w:pPr>
              <w:spacing w:before="100" w:beforeAutospacing="1" w:after="100" w:afterAutospacing="1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4DC2A48">
      <w:pPr>
        <w:spacing w:before="100" w:beforeAutospacing="1" w:after="100" w:afterAutospacing="1"/>
        <w:ind w:left="0" w:firstLine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IV. ПЛАН РЕАЛИЗАЦИИ МЕРОПРИЯТИЙ ПРОГРАММЫ НАСТАВНИЧЕСТВА НА УЧЕБНЫЙ ГОД</w:t>
      </w:r>
    </w:p>
    <w:p w14:paraId="34BF5F8A">
      <w:pPr>
        <w:spacing w:before="100" w:beforeAutospacing="1" w:after="100" w:afterAutospacing="1"/>
        <w:ind w:left="0" w:firstLine="708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Ожидаемые результаты.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Результатом правильной организации работы наставников будет высокий уровень включенности обучающихся в проф. ориентационную работу культурную жизнь ОО,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повышение уровня мотивированности и осознанности обучающихся среднего и старшего подросткового возраста в вопросах образования, саморазвития, самореализации и профессионального ориентирования; снижение доли ценностно дезориентированной молодежи; активное развитие гибких навыков, необходимых для гармоничной личности; улучшение образовательных, культурных, спортивных и иных результатов и укрепление школьного сообщества.</w:t>
      </w:r>
    </w:p>
    <w:p w14:paraId="76C577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textAlignment w:val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Среди оцениваемых результатов:</w:t>
      </w:r>
    </w:p>
    <w:p w14:paraId="7AB3E5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textAlignment w:val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● повышение уровня самоопределения обучающихся и улучшение психоэмоционального состояния;</w:t>
      </w:r>
    </w:p>
    <w:p w14:paraId="72BC42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textAlignment w:val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● рост числа обучающихся желающих пройти профессиональные пробы, зарегистрироваться на платформе «Билет в будущее»</w:t>
      </w:r>
    </w:p>
    <w:p w14:paraId="1D18C4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textAlignment w:val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● качественный рост успеваемости у обучающихся.</w:t>
      </w:r>
    </w:p>
    <w:p w14:paraId="368C05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textAlignment w:val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E67E5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textAlignment w:val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8FAFA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textAlignment w:val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D7944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textAlignment w:val="auto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План реализации мероприятий программы наставничества на 202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/2025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6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учебный год по форме «студент-ученик»: Емельянов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Илья Леонидович - Тухтаров Алмаз</w:t>
      </w:r>
      <w:bookmarkStart w:id="4" w:name="_GoBack"/>
      <w:bookmarkEnd w:id="4"/>
    </w:p>
    <w:p w14:paraId="38C05782">
      <w:pPr>
        <w:spacing w:before="100" w:beforeAutospacing="1" w:after="100" w:afterAutospacing="1"/>
        <w:ind w:left="0" w:firstLine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Куратор Галиева Гюзель Ринатовна</w:t>
      </w:r>
    </w:p>
    <w:tbl>
      <w:tblPr>
        <w:tblStyle w:val="3"/>
        <w:tblW w:w="964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671"/>
        <w:gridCol w:w="1406"/>
        <w:gridCol w:w="1996"/>
      </w:tblGrid>
      <w:tr w14:paraId="1DF55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3287C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8D543">
            <w:pPr>
              <w:ind w:left="0" w:firstLine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деятельности.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1F2E1">
            <w:pPr>
              <w:ind w:left="0" w:firstLine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Сроки.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FCF97">
            <w:pPr>
              <w:ind w:left="0" w:right="-132" w:firstLine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Ответственные.</w:t>
            </w:r>
          </w:p>
        </w:tc>
      </w:tr>
      <w:tr w14:paraId="33E39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0F20A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4E91F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Оформление уголка по профориентации (например, «Твоя профессиональная карьера», «В мире профессий», «Слагаемые выбора профессии»). Регулярное обновление.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B185C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E0C10">
            <w:pPr>
              <w:ind w:left="0" w:right="-132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Студенты ОУ, руководитель проекта.</w:t>
            </w:r>
          </w:p>
        </w:tc>
      </w:tr>
      <w:tr w14:paraId="4C140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97AF3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51E4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Знакомство с проектом «Билет в будущее»,</w:t>
            </w:r>
          </w:p>
          <w:p w14:paraId="1F8A9CCC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обсуждение личных перспектив участия.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18F06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60525">
            <w:pPr>
              <w:ind w:left="0" w:right="-132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директора по УВР</w:t>
            </w:r>
          </w:p>
        </w:tc>
      </w:tr>
      <w:tr w14:paraId="16310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51AB8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DF618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Регистрация на платформе «Билет в</w:t>
            </w:r>
          </w:p>
          <w:p w14:paraId="0220B28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будущее»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F021E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D8E54">
            <w:pPr>
              <w:ind w:left="0" w:right="-132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</w:tr>
      <w:tr w14:paraId="6CB73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A83C8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1A7920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Прохождение онлайн-</w:t>
            </w:r>
          </w:p>
          <w:p w14:paraId="46802295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диагностики 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3BD8A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AB41B">
            <w:pPr>
              <w:ind w:left="0" w:right="-132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директора по УВР </w:t>
            </w:r>
          </w:p>
        </w:tc>
      </w:tr>
      <w:tr w14:paraId="500A0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3910DB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9EE57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Обсуждение результатов тестирования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E7DEB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F516F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директора по УВР, студенты</w:t>
            </w:r>
          </w:p>
        </w:tc>
      </w:tr>
      <w:tr w14:paraId="419FA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C0560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43D93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Проведение  классных часов  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5CE11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0F5F5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руковод.</w:t>
            </w:r>
          </w:p>
          <w:p w14:paraId="48B0704D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студенты</w:t>
            </w:r>
          </w:p>
        </w:tc>
      </w:tr>
      <w:tr w14:paraId="48AA5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426D3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12BC62">
            <w:pPr>
              <w:ind w:left="0" w:firstLine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Посещение учащимися ЦО 40 Дня открытых дверей УДО и ВУЗа.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B9609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1039B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директора по УВР, студенты</w:t>
            </w:r>
          </w:p>
        </w:tc>
      </w:tr>
      <w:tr w14:paraId="337E0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BF6035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2C874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опроса по выявлению проблем уч-ся по профориентации.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0B824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7905D6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Соц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педагог, студенты</w:t>
            </w:r>
          </w:p>
        </w:tc>
      </w:tr>
      <w:tr w14:paraId="45F16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01E2D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4B9A3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консультаций учащихся (индивидуальных и групповых-дистанционна).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BCB56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0BCB8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Студенты</w:t>
            </w:r>
          </w:p>
        </w:tc>
      </w:tr>
      <w:tr w14:paraId="6A772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5D418D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69F10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Онлайн  олимпиада ПФО.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1A035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FF5308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</w:tc>
      </w:tr>
      <w:tr w14:paraId="30028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35E5D3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DB714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Участие в конкурсах декоративно-прикладного и технического творчества.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C6834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121A99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Студенты</w:t>
            </w:r>
          </w:p>
        </w:tc>
      </w:tr>
      <w:tr w14:paraId="2B84E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52013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E43F0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Виртуальная экскурсия на предприятие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0079F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46EAA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Студенты</w:t>
            </w:r>
          </w:p>
        </w:tc>
      </w:tr>
      <w:tr w14:paraId="5B239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4477D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75976A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конкурса рисунков и сочинений «Моя будущая профессия».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EA8CE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EC1E12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Студенты</w:t>
            </w:r>
          </w:p>
        </w:tc>
      </w:tr>
      <w:tr w14:paraId="5753C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E0CE0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0727AB">
            <w:pPr>
              <w:ind w:left="0" w:right="-6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экскурсий на предприятия.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2139A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57BCDB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Психолог, , соц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педагог.</w:t>
            </w:r>
          </w:p>
        </w:tc>
      </w:tr>
      <w:tr w14:paraId="6C5F5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0A6B2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0CC88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Защита совместных проектов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0DFFA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D4407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Студенты</w:t>
            </w:r>
          </w:p>
          <w:p w14:paraId="42B3EA3E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Администрация ОУ, </w:t>
            </w:r>
          </w:p>
        </w:tc>
      </w:tr>
      <w:tr w14:paraId="76E40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A7E4F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821FA">
            <w:pPr>
              <w:ind w:left="0" w:firstLine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Деловая игра «PRОфессиогамма»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55976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600E13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Студенты</w:t>
            </w:r>
          </w:p>
        </w:tc>
      </w:tr>
      <w:tr w14:paraId="7391E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5877F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D4161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итогового анкетирования 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037E4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7C7E4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14:paraId="0A40A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27799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FA84C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Отчет по итогам работы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C076E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E6E3E">
            <w:pPr>
              <w:ind w:left="0"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Методист, Студенты</w:t>
            </w:r>
          </w:p>
        </w:tc>
      </w:tr>
    </w:tbl>
    <w:p w14:paraId="0192847D">
      <w:pPr>
        <w:spacing w:before="100" w:beforeAutospacing="1" w:after="100" w:afterAutospacing="1"/>
        <w:ind w:left="0" w:firstLine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88A5860">
      <w:pPr>
        <w:widowControl w:val="0"/>
        <w:autoSpaceDE w:val="0"/>
        <w:autoSpaceDN w:val="0"/>
        <w:adjustRightInd w:val="0"/>
        <w:ind w:left="567" w:firstLine="0"/>
        <w:contextualSpacing/>
        <w:outlineLvl w:val="3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D58CD32">
      <w:pPr>
        <w:ind w:left="0" w:leftChars="0" w:firstLine="0" w:firstLineChars="0"/>
      </w:pPr>
    </w:p>
    <w:sectPr>
      <w:footerReference r:id="rId3" w:type="default"/>
      <w:pgSz w:w="11906" w:h="16838"/>
      <w:pgMar w:top="1134" w:right="850" w:bottom="1134" w:left="1701" w:header="708" w:footer="708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5044331"/>
      <w:docPartObj>
        <w:docPartGallery w:val="AutoText"/>
      </w:docPartObj>
    </w:sdtPr>
    <w:sdtContent>
      <w:p w14:paraId="1C815586">
        <w:pPr>
          <w:pStyle w:val="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6E6818AF">
    <w:pPr>
      <w:pStyle w:val="6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2CF"/>
    <w:rsid w:val="00016CA8"/>
    <w:rsid w:val="0009087C"/>
    <w:rsid w:val="00226CD7"/>
    <w:rsid w:val="003E0E24"/>
    <w:rsid w:val="00464A03"/>
    <w:rsid w:val="00651C71"/>
    <w:rsid w:val="00670A84"/>
    <w:rsid w:val="00677BBB"/>
    <w:rsid w:val="007C5603"/>
    <w:rsid w:val="008B5DBB"/>
    <w:rsid w:val="00941653"/>
    <w:rsid w:val="00A022CF"/>
    <w:rsid w:val="00A27814"/>
    <w:rsid w:val="00A3185E"/>
    <w:rsid w:val="00AF10E6"/>
    <w:rsid w:val="00C427C6"/>
    <w:rsid w:val="00CD4904"/>
    <w:rsid w:val="00D14A6C"/>
    <w:rsid w:val="00D8324F"/>
    <w:rsid w:val="13913BC7"/>
    <w:rsid w:val="151317A9"/>
    <w:rsid w:val="212A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ind w:left="142" w:firstLine="578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tabs>
        <w:tab w:val="center" w:pos="4677"/>
        <w:tab w:val="right" w:pos="9355"/>
      </w:tabs>
    </w:pPr>
  </w:style>
  <w:style w:type="paragraph" w:styleId="6">
    <w:name w:val="footer"/>
    <w:basedOn w:val="1"/>
    <w:link w:val="8"/>
    <w:unhideWhenUsed/>
    <w:uiPriority w:val="99"/>
    <w:pPr>
      <w:tabs>
        <w:tab w:val="center" w:pos="4677"/>
        <w:tab w:val="right" w:pos="9355"/>
      </w:tabs>
    </w:pPr>
  </w:style>
  <w:style w:type="table" w:styleId="7">
    <w:name w:val="Table Grid"/>
    <w:basedOn w:val="3"/>
    <w:uiPriority w:val="59"/>
    <w:pPr>
      <w:ind w:left="0" w:firstLine="0"/>
      <w:jc w:val="left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Нижний колонтитул Знак"/>
    <w:basedOn w:val="2"/>
    <w:link w:val="6"/>
    <w:uiPriority w:val="99"/>
  </w:style>
  <w:style w:type="character" w:customStyle="1" w:styleId="9">
    <w:name w:val="Верхний колонтитул Знак"/>
    <w:basedOn w:val="2"/>
    <w:link w:val="5"/>
    <w:uiPriority w:val="99"/>
  </w:style>
  <w:style w:type="character" w:customStyle="1" w:styleId="10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1776</Words>
  <Characters>10124</Characters>
  <Lines>84</Lines>
  <Paragraphs>23</Paragraphs>
  <TotalTime>88</TotalTime>
  <ScaleCrop>false</ScaleCrop>
  <LinksUpToDate>false</LinksUpToDate>
  <CharactersWithSpaces>11877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2022-01-31T10:46:00Z</dcterms:created>
  <dc:creator>Биктырыш</dc:creator>
  <cp:lastModifiedBy>Биктырыш</cp:lastModifiedBy>
  <cp:lastPrinted>2024-12-06T12:09:00Z</cp:lastPrinted>
  <dcterms:modified xsi:type="dcterms:W3CDTF">2025-11-19T11:58:45Z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650C768907E841219944E69C8E1D29A1_12</vt:lpwstr>
  </property>
</Properties>
</file>